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val="en-US" w:eastAsia="zh-CN"/>
        </w:rPr>
        <w:t xml:space="preserve">  2022年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孟州市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全市政府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预算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说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highlight w:val="none"/>
        </w:rPr>
        <w:t>明</w:t>
      </w:r>
    </w:p>
    <w:p>
      <w:pPr>
        <w:pStyle w:val="2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 xml:space="preserve"> 孟州市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一般公共预算收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  <w:t>支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 xml:space="preserve">    一、地方一般公共预算总收入安排情况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eastAsia="zh-CN"/>
        </w:rPr>
        <w:t>（一）地方一般公共预算收入安排情况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一般公共预算收入安排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175000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%；其中：税收收入安排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119000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万元，较上年完成数增长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56000万元，较上年完成数下降4%。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主要税种安排情况：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增值税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30000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3.3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</w:rPr>
        <w:t>企业所得税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5700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增长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0.8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个人所得税4000万元，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较上年决算（执行数）下降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11.2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城市建设维护税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4300万元，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较上年决算（执行数）下降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6.5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环保税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200万元，较上年决算（执行数）增长55%。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房产税、城镇土地使用税、契税、车船税等其他税种收入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>74800万元，较上年决算（执行数）增长16.2%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楷体" w:hAnsi="楷体" w:eastAsia="楷体" w:cs="楷体"/>
          <w:b w:val="0"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B0F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00B0F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（二）上级补助收入项目情况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年预算上级补助收入安排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105407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32267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67046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6094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1.返还性收入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32267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、其他返还性收入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24520万元。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67046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10552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县级基本财力保障机制奖补资金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4387万元、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结算补助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2274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1709万元、固定数额补助16229万元、欠发达地区转移支付1158万元、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val="en-US" w:eastAsia="zh-CN"/>
        </w:rPr>
        <w:t>854万元、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教育共同财政事权转移支付收入5579万元、文化旅游体育与传媒共同财政事权转移支付收入357万元、社会保障和就业共同财政事权转移支付收4888万元、医疗卫生共同财政事权转移支付收入3190万元、农林水共同财政事权转移支付收入12150万元、交通运输共同财政事权转移支付收入3719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6094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2万元、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科学技术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191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卫生健康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134万元、节能环保1096万元、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农林水事务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471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、资源勘探信息等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4200万元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（三）其他收入情况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4673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67753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，调入资金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3500万元。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年，地方级一般公共预算收入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175000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预算稳定平衡基金、上年结转等综合测算，一般公共预算收入总额为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356333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，比去年决算（执行数）增长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1%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二、20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年孟州市一般公共预算支出情况的说明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default" w:ascii="仿宋" w:hAnsi="仿宋" w:eastAsia="仿宋" w:cs="宋体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年一般公共预算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356333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304718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51470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，地方政府一般债务还本支出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145万元。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楷体" w:hAnsi="楷体" w:eastAsia="楷体" w:cs="楷体"/>
          <w:b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highlight w:val="none"/>
          <w:lang w:eastAsia="zh-CN"/>
        </w:rPr>
        <w:t>（一）地方级主要支出安排情况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一般公共预算支出304718万元，为上年执行数的138.8%。其中：人员和公用经费等基本支出81489万元，占比26.7%；项目支出223229万元，占比73.3%。主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要支出功能科目是：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59954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121.2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国防支出安排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260万元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12935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213.8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56625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219.7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5979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80.4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2236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251.5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35323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96.8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23305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85.2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9280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155.5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12339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132.6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43908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145.1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14512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235.7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资源勘探信息等事务支出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6074万元；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14、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510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435.9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自然资源海洋气象等事务支出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1953万元，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221.4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16、住房保障支出7256万元，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166.7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17、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718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460.3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2572万元，占上年决算（执行）数的137.5%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；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19、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5785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占上年决算（执行）数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105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。</w:t>
      </w:r>
    </w:p>
    <w:p>
      <w:pPr>
        <w:pStyle w:val="2"/>
        <w:rPr>
          <w:rFonts w:hint="eastAsia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以上科目支出占上年决算（执行）数比例较高的主要原因是：支出预算数据包含上年结转数。</w:t>
      </w:r>
    </w:p>
    <w:p>
      <w:pPr>
        <w:spacing w:line="600" w:lineRule="exact"/>
        <w:ind w:firstLine="482" w:firstLineChars="150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（二）上解支出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  <w:t>2022年预计上解支出51470万元，主要为原体制上解2201万元，固定及基数性上解6021万元，其他省（市）级一般公共预算收入分成、增量等各项上解43248万元。</w:t>
      </w:r>
    </w:p>
    <w:p>
      <w:pPr>
        <w:pStyle w:val="2"/>
        <w:rPr>
          <w:rFonts w:hint="eastAsia"/>
          <w:highlight w:val="none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FF0000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孟州市政府性基金预算收支情况说明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20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年政府性基金收入情况说明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157851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增长25%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其中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50500万元，上级补助收入4438万元，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债券转贷新增专项收入安排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36500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，上年结转收入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66413万元。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其中：</w:t>
      </w:r>
    </w:p>
    <w:p>
      <w:pPr>
        <w:widowControl/>
        <w:autoSpaceDN w:val="0"/>
        <w:spacing w:line="560" w:lineRule="atLeast"/>
        <w:ind w:firstLine="643" w:firstLineChars="20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（一）地方级预算收入安排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50500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较上年决算（执行数）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增长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13.8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%。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主要收入项目是：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1、国有土地收益基金收入安排800万元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；</w:t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国有土地出让价款收入安排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45000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4、城市基础设施配套费收入安排2500万元；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1200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（二）上级提前告知转移支付补助收入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4438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3837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水利移民扶持专项128万元、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彩票公益金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473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（三）上年结转收入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66413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、20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</w:rPr>
        <w:t>年政府性基金支出情况说明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基金预算支出：20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157851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144658万元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102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，调出资金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3000万元，专项债务还本支出10091万元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。主要支出科目是：</w:t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文化旅游体育与传媒支出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1万元。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  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7221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，主要用于大中型水库移民后期扶持。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45692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万元，主要用于：征地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拆迁补偿、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补助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被征地农民、公共租赁住房、农业土地开发、污水处理费等项目。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296万元，主要用于水利移民扶持项目。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85573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地方自行试点项目收益专项债券收入安排的支出、社会福利、残疾人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事业。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5875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第三章    孟州市社会保险基金预算收支情况说明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一、202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年我市社会保险基金预算收支安排情况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2022年，我市社会保险基金预算收入40175万元，社会保险基金预算支出32472万元，预计当年收支结余9202万元，年末滚存结余54396万元。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（一）社会保险基金收入情况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社会保险基金预算收入主要包括：保险缴费收入、利息收入、财政补贴收入等。2022年预计收入40175万元，分项是：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1、城乡居民基本养老保险基金预算收入17225万元；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2、机关事业单位基本养老保险基金预算收入22950元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（二）社会保险基金支出情况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社会保险支出主要包括：社会保险待遇支出、其他支出、转移支出、上解支出、丧葬费支出，2022年预计支出32472万元，支出项目是：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1、城乡居民基本养老保险基金预算支出11667万元；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2、机关事业单位基本养老保险基金预算支出20805万元；</w:t>
      </w: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highlight w:val="none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4"/>
        </w:num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 xml:space="preserve"> 孟州市国有资本经营预算收支情况说明</w:t>
      </w:r>
    </w:p>
    <w:p>
      <w:pPr>
        <w:pStyle w:val="2"/>
        <w:numPr>
          <w:ilvl w:val="0"/>
          <w:numId w:val="0"/>
        </w:numPr>
        <w:ind w:leftChars="200" w:right="0" w:rightChars="0"/>
        <w:rPr>
          <w:rFonts w:hint="eastAsia"/>
          <w:highlight w:val="none"/>
          <w:lang w:val="en-US" w:eastAsia="zh-CN"/>
        </w:rPr>
      </w:pP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2022年孟州市国有资本经营预算收入为79万元，其中：上级转移支付收入为30万元，上年结转49万元。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2022年孟州市国有资本经营预算支出为79万元，主要用于国有企业退休人员社会化管理补助支出。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</w:p>
    <w:p>
      <w:pPr>
        <w:numPr>
          <w:ilvl w:val="0"/>
          <w:numId w:val="5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 xml:space="preserve">  孟州市“三公”经费预算安排情况说明</w:t>
      </w:r>
    </w:p>
    <w:p>
      <w:pPr>
        <w:pStyle w:val="2"/>
        <w:numPr>
          <w:ilvl w:val="0"/>
          <w:numId w:val="0"/>
        </w:numPr>
        <w:ind w:leftChars="200" w:right="0" w:rightChars="0"/>
        <w:rPr>
          <w:rFonts w:hint="eastAsia"/>
          <w:highlight w:val="none"/>
          <w:lang w:eastAsia="zh-CN"/>
        </w:rPr>
      </w:pPr>
    </w:p>
    <w:p>
      <w:pPr>
        <w:shd w:val="solid" w:color="FFFFFF" w:fill="auto"/>
        <w:autoSpaceDN w:val="0"/>
        <w:spacing w:line="580" w:lineRule="atLeast"/>
        <w:ind w:firstLine="640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>
      <w:pPr>
        <w:shd w:val="solid" w:color="FFFFFF" w:fill="auto"/>
        <w:autoSpaceDN w:val="0"/>
        <w:spacing w:line="330" w:lineRule="atLeast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 xml:space="preserve">   经汇总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全市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部门预算，20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22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年一般公共预算安排“三公”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经费支出预算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890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19.2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，减少支出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211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其中：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因公出国（境）费0万元，与2021年持平。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公务接待安排392万元，比2021年下降2.7%，减少支出11万元，下降主要原因是严格执行八项规定，压缩公务活动接待。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公务用车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购置及运行费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498万元，比2021年下降28.6%,减少支出200万元。其中：车辆购置132万元，比2021年下降58.0%，减少182万元,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原因是按照公车购置规定，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2022年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需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更新购置公务用车减少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运行维护费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366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比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2021年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4.7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,减少支出18万元，主要原因是严格控制使用公务用车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。</w:t>
      </w:r>
    </w:p>
    <w:p>
      <w:pPr>
        <w:pStyle w:val="2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第六章    孟州市政府性债务相关情况说明</w:t>
      </w:r>
    </w:p>
    <w:p>
      <w:pPr>
        <w:pStyle w:val="2"/>
        <w:numPr>
          <w:ilvl w:val="0"/>
          <w:numId w:val="0"/>
        </w:numPr>
        <w:ind w:right="0" w:rightChars="0"/>
        <w:rPr>
          <w:rFonts w:hint="eastAsia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截止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2021年末，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市政府债务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限额为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380393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元，其中：一般债务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197993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元，专项债务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182400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我市地方政府性债务总规模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342970万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元，其中一般债务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171956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元，专项债务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171014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元。综上所述，我市地方债务规模严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格控制在规定限额之内。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一、一般债务限额余额情况说明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1、2021年末一般债务限额情况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我市一般债务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总限额为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191993万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2021年当年新增一般债务限额6000万元，2021年末我市一般债务限额为197993万元。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2、2021年末一般债务余额情况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年末我市地方政府性一般债务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166844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2021年当年新增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一般债券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38900万元，减去2021年一般债务还本支出33787万元，2021年末我市一般债务余额为171957万元。我市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债务规模严格控制在规定限额之内。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专项债务限额和余额情况说明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1、2021年末专项债务限额情况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我市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总限额为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109600万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2021年当年新增专项债务限额72800万元，2021年末我市专项债务限额为182400万元。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2、2021年末专项债务余额情况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年末我市地方政府性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101489万</w:t>
      </w:r>
      <w:r>
        <w:rPr>
          <w:rFonts w:hint="eastAsia" w:ascii="仿宋" w:hAnsi="仿宋" w:eastAsia="仿宋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2021年当年新增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专项债券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73100万元，减去当年还本支出3575万元，2021年末专项债务余额为171014万元。我市</w:t>
      </w:r>
      <w:r>
        <w:rPr>
          <w:rFonts w:hint="eastAsia" w:ascii="仿宋" w:hAnsi="仿宋" w:eastAsia="仿宋"/>
          <w:color w:val="auto"/>
          <w:sz w:val="32"/>
          <w:szCs w:val="32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政府专项</w:t>
      </w:r>
      <w:r>
        <w:rPr>
          <w:rFonts w:hint="eastAsia" w:ascii="仿宋" w:hAnsi="仿宋" w:eastAsia="仿宋"/>
          <w:color w:val="auto"/>
          <w:sz w:val="32"/>
          <w:szCs w:val="32"/>
        </w:rPr>
        <w:t>债务规模严格控制在规定限额之内。</w:t>
      </w:r>
    </w:p>
    <w:p>
      <w:pPr>
        <w:pStyle w:val="2"/>
        <w:rPr>
          <w:rFonts w:hint="eastAsia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第七章    孟州市人民政府预算公开附表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表一：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2022年孟州市一般公共预算收支情况总表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表二：2022年孟州市一般公共预算收入情况表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表三：2022年孟州市一般公共预算支出情况表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表四：2022年孟州市一般公共预算支出明细表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表五：2022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年孟州市基本支出政府经济分类明细表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表六：2022年孟州市一般公共预算收入返还和转移支付情况表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 xml:space="preserve">表七: 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年孟州市政府性基金预算收支总表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表八：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年孟州市政府性基金预算收入总表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 xml:space="preserve">表九: 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年孟州市政府性基金预算支出总表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年孟州市政府性基金预算转移支付情况表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表十一：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年社会保险基金收入预算表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表十二：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年社会保险基金支出预算表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left="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表十三：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年孟州市国有资本经营预算收入情况表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表十四：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年孟州市国有资本经营预算支出情况表</w:t>
      </w:r>
    </w:p>
    <w:p>
      <w:pPr>
        <w:pStyle w:val="2"/>
        <w:keepNext w:val="0"/>
        <w:keepLines w:val="0"/>
        <w:pageBreakBefore w:val="0"/>
        <w:wordWrap/>
        <w:topLinePunct w:val="0"/>
        <w:autoSpaceDE/>
        <w:bidi w:val="0"/>
        <w:spacing w:before="0" w:after="0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表十五：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年</w:t>
      </w:r>
      <w:bookmarkStart w:id="0" w:name="_GoBack"/>
      <w:bookmarkEnd w:id="0"/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孟州市国有资本经营转移性收支情况表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  <w:t>表十六：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  <w:t>年孟州市“三公”经费安排情况表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表十七：2022年孟州市一般债务限额和余额情况表</w:t>
      </w:r>
    </w:p>
    <w:p>
      <w:pPr>
        <w:keepNext w:val="0"/>
        <w:keepLines w:val="0"/>
        <w:pageBreakBefore w:val="0"/>
        <w:kinsoku w:val="0"/>
        <w:wordWrap/>
        <w:overflowPunct w:val="0"/>
        <w:topLinePunct w:val="0"/>
        <w:autoSpaceDE/>
        <w:bidi w:val="0"/>
        <w:adjustRightInd w:val="0"/>
        <w:snapToGrid w:val="0"/>
        <w:spacing w:line="600" w:lineRule="exact"/>
        <w:ind w:right="52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 xml:space="preserve">表十八: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年孟州市专项债务限额和余额情况表</w:t>
      </w:r>
    </w:p>
    <w:p>
      <w:pPr>
        <w:pStyle w:val="2"/>
        <w:keepNext w:val="0"/>
        <w:keepLines w:val="0"/>
        <w:pageBreakBefore w:val="0"/>
        <w:wordWrap/>
        <w:topLinePunct w:val="0"/>
        <w:autoSpaceDE/>
        <w:bidi w:val="0"/>
        <w:spacing w:before="0" w:after="0" w:line="600" w:lineRule="exact"/>
        <w:jc w:val="both"/>
        <w:textAlignment w:val="auto"/>
        <w:outlineLvl w:val="9"/>
        <w:rPr>
          <w:rFonts w:hint="eastAsia"/>
          <w:lang w:val="en-US" w:eastAsia="zh-CN"/>
        </w:rPr>
      </w:pP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CF1AA8"/>
    <w:multiLevelType w:val="singleLevel"/>
    <w:tmpl w:val="5ECF1AA8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6061499D"/>
    <w:multiLevelType w:val="singleLevel"/>
    <w:tmpl w:val="606149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0615EB4"/>
    <w:multiLevelType w:val="singleLevel"/>
    <w:tmpl w:val="60615EB4"/>
    <w:lvl w:ilvl="0" w:tentative="0">
      <w:start w:val="5"/>
      <w:numFmt w:val="chineseCounting"/>
      <w:suff w:val="space"/>
      <w:lvlText w:val="第%1章"/>
      <w:lvlJc w:val="left"/>
    </w:lvl>
  </w:abstractNum>
  <w:abstractNum w:abstractNumId="4">
    <w:nsid w:val="60615EC8"/>
    <w:multiLevelType w:val="singleLevel"/>
    <w:tmpl w:val="60615EC8"/>
    <w:lvl w:ilvl="0" w:tentative="0">
      <w:start w:val="4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43173"/>
    <w:rsid w:val="01F776D3"/>
    <w:rsid w:val="02E94C90"/>
    <w:rsid w:val="03245CC9"/>
    <w:rsid w:val="03263B83"/>
    <w:rsid w:val="034D28A3"/>
    <w:rsid w:val="054756C4"/>
    <w:rsid w:val="06FA06E7"/>
    <w:rsid w:val="099A47BF"/>
    <w:rsid w:val="09DE0604"/>
    <w:rsid w:val="0A2A16A3"/>
    <w:rsid w:val="0AF40469"/>
    <w:rsid w:val="0C793DE3"/>
    <w:rsid w:val="0DCF7188"/>
    <w:rsid w:val="0E206200"/>
    <w:rsid w:val="0F622D2A"/>
    <w:rsid w:val="0F9336A6"/>
    <w:rsid w:val="124F7DA7"/>
    <w:rsid w:val="14D4448D"/>
    <w:rsid w:val="14E11A16"/>
    <w:rsid w:val="14F405E4"/>
    <w:rsid w:val="1620152F"/>
    <w:rsid w:val="16974D12"/>
    <w:rsid w:val="177F4D23"/>
    <w:rsid w:val="18E53215"/>
    <w:rsid w:val="1A3A5F3C"/>
    <w:rsid w:val="1A3D74C1"/>
    <w:rsid w:val="1A627B6B"/>
    <w:rsid w:val="1A954EA6"/>
    <w:rsid w:val="1BF7377F"/>
    <w:rsid w:val="1CA93B54"/>
    <w:rsid w:val="1D19328F"/>
    <w:rsid w:val="1EA3393E"/>
    <w:rsid w:val="1EDD385F"/>
    <w:rsid w:val="1FDD7CEF"/>
    <w:rsid w:val="20071342"/>
    <w:rsid w:val="20256A90"/>
    <w:rsid w:val="20C34870"/>
    <w:rsid w:val="215E4AE2"/>
    <w:rsid w:val="216C778F"/>
    <w:rsid w:val="24A3273B"/>
    <w:rsid w:val="24A678B8"/>
    <w:rsid w:val="25764191"/>
    <w:rsid w:val="2726581F"/>
    <w:rsid w:val="27D20C09"/>
    <w:rsid w:val="27FA12DE"/>
    <w:rsid w:val="28AD70E4"/>
    <w:rsid w:val="294803FE"/>
    <w:rsid w:val="2B8539BD"/>
    <w:rsid w:val="2B907346"/>
    <w:rsid w:val="2C4331E6"/>
    <w:rsid w:val="2C4A1A41"/>
    <w:rsid w:val="2D26469B"/>
    <w:rsid w:val="2DC57BC6"/>
    <w:rsid w:val="2EFA2DE8"/>
    <w:rsid w:val="308F14F4"/>
    <w:rsid w:val="30B21CEC"/>
    <w:rsid w:val="31DE5565"/>
    <w:rsid w:val="334D4569"/>
    <w:rsid w:val="35605D34"/>
    <w:rsid w:val="35733E82"/>
    <w:rsid w:val="36C43173"/>
    <w:rsid w:val="36F2744E"/>
    <w:rsid w:val="37A852B1"/>
    <w:rsid w:val="394F62E5"/>
    <w:rsid w:val="39B14056"/>
    <w:rsid w:val="3A032C4B"/>
    <w:rsid w:val="3BAB6A3B"/>
    <w:rsid w:val="3CEA0150"/>
    <w:rsid w:val="3D405F28"/>
    <w:rsid w:val="3E5B4BF4"/>
    <w:rsid w:val="3EBB6A19"/>
    <w:rsid w:val="3F0C10F2"/>
    <w:rsid w:val="416E75DC"/>
    <w:rsid w:val="41EA6571"/>
    <w:rsid w:val="46FD78E0"/>
    <w:rsid w:val="47C2595A"/>
    <w:rsid w:val="48A25503"/>
    <w:rsid w:val="4C0B2484"/>
    <w:rsid w:val="4E0648D2"/>
    <w:rsid w:val="4E8F495B"/>
    <w:rsid w:val="4EDC1E3B"/>
    <w:rsid w:val="501739F6"/>
    <w:rsid w:val="51404248"/>
    <w:rsid w:val="522C734E"/>
    <w:rsid w:val="5362780A"/>
    <w:rsid w:val="53B17AD8"/>
    <w:rsid w:val="53C650C4"/>
    <w:rsid w:val="54D26144"/>
    <w:rsid w:val="54F31370"/>
    <w:rsid w:val="58E660B7"/>
    <w:rsid w:val="59293748"/>
    <w:rsid w:val="5AD1683E"/>
    <w:rsid w:val="5BEB7851"/>
    <w:rsid w:val="5BED235E"/>
    <w:rsid w:val="5C8239C9"/>
    <w:rsid w:val="5E2C5EEC"/>
    <w:rsid w:val="60386957"/>
    <w:rsid w:val="61D63DD9"/>
    <w:rsid w:val="641E0553"/>
    <w:rsid w:val="642568F2"/>
    <w:rsid w:val="653A6C3E"/>
    <w:rsid w:val="659F438B"/>
    <w:rsid w:val="65CF63A9"/>
    <w:rsid w:val="67D0487F"/>
    <w:rsid w:val="680E1E96"/>
    <w:rsid w:val="684D6B79"/>
    <w:rsid w:val="69C43A35"/>
    <w:rsid w:val="6A963167"/>
    <w:rsid w:val="6B2E6E5E"/>
    <w:rsid w:val="6DA63B47"/>
    <w:rsid w:val="6DCA6C71"/>
    <w:rsid w:val="6E8E17A6"/>
    <w:rsid w:val="714E4CFD"/>
    <w:rsid w:val="71C163E6"/>
    <w:rsid w:val="71C202F6"/>
    <w:rsid w:val="728745C7"/>
    <w:rsid w:val="74172F92"/>
    <w:rsid w:val="744352BB"/>
    <w:rsid w:val="75723D10"/>
    <w:rsid w:val="77105E98"/>
    <w:rsid w:val="771B1325"/>
    <w:rsid w:val="772824F9"/>
    <w:rsid w:val="774126C6"/>
    <w:rsid w:val="7A0623A8"/>
    <w:rsid w:val="7B5B3620"/>
    <w:rsid w:val="7C066472"/>
    <w:rsid w:val="7C27437D"/>
    <w:rsid w:val="7C5C2B99"/>
    <w:rsid w:val="7CD545EA"/>
    <w:rsid w:val="7D8D113E"/>
    <w:rsid w:val="7F375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6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10</Pages>
  <Words>3881</Words>
  <Characters>4714</Characters>
  <Lines>0</Lines>
  <Paragraphs>0</Paragraphs>
  <TotalTime>225</TotalTime>
  <ScaleCrop>false</ScaleCrop>
  <LinksUpToDate>false</LinksUpToDate>
  <CharactersWithSpaces>4799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Administrator</cp:lastModifiedBy>
  <cp:lastPrinted>2022-05-16T10:59:00Z</cp:lastPrinted>
  <dcterms:modified xsi:type="dcterms:W3CDTF">2022-05-17T07:42:35Z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1913A33CEDA74A83B522174654695095</vt:lpwstr>
  </property>
</Properties>
</file>